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spacing w:before="400" w:after="120"/>
        <w:rPr/>
      </w:pPr>
      <w:bookmarkStart w:id="0" w:name="_lnb8dfd4sdpe"/>
      <w:bookmarkEnd w:id="0"/>
      <w:r>
        <w:rPr/>
        <w:t>Lettre d’appuis d’un groupe membre de Co-Savoir</w:t>
      </w:r>
    </w:p>
    <w:p>
      <w:pPr>
        <w:pStyle w:val="Normal"/>
        <w:shd w:val="clear" w:color="auto" w:fill="FFFFFF"/>
        <w:spacing w:lineRule="auto" w:line="240" w:before="200" w:after="200"/>
        <w:rPr>
          <w:rFonts w:ascii="Roboto" w:hAnsi="Roboto" w:eastAsia="Roboto" w:cs="Roboto"/>
          <w:i/>
          <w:i/>
          <w:sz w:val="24"/>
          <w:szCs w:val="24"/>
          <w:highlight w:val="yellow"/>
        </w:rPr>
      </w:pPr>
      <w:r>
        <w:rPr>
          <w:rFonts w:eastAsia="Roboto" w:cs="Roboto" w:ascii="Roboto" w:hAnsi="Roboto"/>
          <w:i/>
          <w:sz w:val="24"/>
          <w:szCs w:val="24"/>
          <w:highlight w:val="yellow"/>
        </w:rPr>
        <w:t>DATE</w:t>
      </w:r>
    </w:p>
    <w:p>
      <w:pPr>
        <w:pStyle w:val="NormalWeb"/>
        <w:spacing w:lineRule="auto" w:line="240" w:before="280" w:afterAutospacing="0" w:after="0"/>
        <w:rPr>
          <w:lang w:val="fr-FR"/>
        </w:rPr>
      </w:pPr>
      <w:r>
        <w:rPr>
          <w:lang w:val="fr-FR"/>
        </w:rPr>
        <w:t>À l’attention de :</w:t>
      </w:r>
    </w:p>
    <w:p>
      <w:pPr>
        <w:pStyle w:val="NormalWeb"/>
        <w:spacing w:lineRule="auto" w:line="240" w:beforeAutospacing="0" w:before="0" w:afterAutospacing="0" w:after="0"/>
        <w:rPr>
          <w:lang w:val="fr-FR"/>
        </w:rPr>
      </w:pPr>
      <w:r>
        <w:rPr>
          <w:lang w:val="fr-FR"/>
        </w:rPr>
        <w:t xml:space="preserve">Carole Arav, </w:t>
      </w:r>
      <w:bookmarkStart w:id="1" w:name="_GoBack"/>
      <w:bookmarkEnd w:id="1"/>
    </w:p>
    <w:p>
      <w:pPr>
        <w:pStyle w:val="NormalWeb"/>
        <w:spacing w:lineRule="auto" w:line="240" w:beforeAutospacing="0" w:before="0" w:afterAutospacing="0" w:after="0"/>
        <w:rPr>
          <w:lang w:val="fr-FR"/>
        </w:rPr>
      </w:pPr>
      <w:r>
        <w:rPr>
          <w:lang w:val="fr-FR"/>
        </w:rPr>
        <w:t xml:space="preserve">Sous-ministre associé </w:t>
      </w:r>
    </w:p>
    <w:p>
      <w:pPr>
        <w:pStyle w:val="NormalWeb"/>
        <w:spacing w:lineRule="auto" w:line="240" w:beforeAutospacing="0" w:before="0" w:afterAutospacing="0" w:after="0"/>
        <w:rPr>
          <w:lang w:val="fr-FR"/>
        </w:rPr>
      </w:pPr>
      <w:r>
        <w:rPr>
          <w:lang w:val="fr-FR"/>
        </w:rPr>
        <w:t>Sous-ministériat de la réussite éducative et de la main-d'œuvre</w:t>
      </w:r>
    </w:p>
    <w:p>
      <w:pPr>
        <w:pStyle w:val="NormalWeb"/>
        <w:spacing w:lineRule="auto" w:line="240" w:beforeAutospacing="0" w:before="0" w:afterAutospacing="0" w:after="0"/>
        <w:rPr>
          <w:lang w:val="fr-FR"/>
        </w:rPr>
      </w:pPr>
      <w:r>
        <w:rPr>
          <w:lang w:val="fr-FR"/>
        </w:rPr>
        <w:t>Ministère de l’Éducation</w:t>
      </w:r>
    </w:p>
    <w:p>
      <w:pPr>
        <w:pStyle w:val="NormalWeb"/>
        <w:spacing w:lineRule="auto" w:line="240" w:beforeAutospacing="0" w:before="0" w:afterAutospacing="0" w:after="0"/>
        <w:rPr>
          <w:lang w:val="fr-FR"/>
        </w:rPr>
      </w:pPr>
      <w:r>
        <w:rPr>
          <w:lang w:val="fr-FR"/>
        </w:rPr>
        <w:t>1035, rue de La Chevrotière, 1</w:t>
      </w:r>
      <w:r>
        <w:rPr>
          <w:lang w:val="fr-FR"/>
        </w:rPr>
        <w:t>5</w:t>
      </w:r>
      <w:r>
        <w:rPr>
          <w:lang w:val="fr-FR"/>
        </w:rPr>
        <w:t>e étage</w:t>
      </w:r>
    </w:p>
    <w:p>
      <w:pPr>
        <w:pStyle w:val="NormalWeb"/>
        <w:spacing w:lineRule="auto" w:line="240" w:beforeAutospacing="0" w:before="0" w:afterAutospacing="0" w:after="0"/>
        <w:rPr>
          <w:lang w:val="fr-FR"/>
        </w:rPr>
      </w:pPr>
      <w:r>
        <w:rPr>
          <w:lang w:val="fr-FR"/>
        </w:rPr>
        <w:t>Québec (Québec) G1R 5A5</w:t>
      </w:r>
    </w:p>
    <w:p>
      <w:pPr>
        <w:pStyle w:val="Normal"/>
        <w:shd w:val="clear" w:color="auto" w:fill="FFFFFF"/>
        <w:spacing w:lineRule="auto" w:line="240" w:before="200" w:after="200"/>
        <w:jc w:val="right"/>
        <w:rPr>
          <w:rFonts w:ascii="Roboto" w:hAnsi="Roboto" w:eastAsia="Roboto" w:cs="Roboto"/>
          <w:i/>
          <w:i/>
          <w:sz w:val="24"/>
          <w:szCs w:val="24"/>
          <w:highlight w:val="yellow"/>
          <w:u w:val="single"/>
        </w:rPr>
      </w:pPr>
      <w:r>
        <w:rPr>
          <w:rFonts w:eastAsia="Roboto" w:cs="Roboto" w:ascii="Roboto" w:hAnsi="Roboto"/>
          <w:i/>
          <w:sz w:val="24"/>
          <w:szCs w:val="24"/>
          <w:highlight w:val="yellow"/>
          <w:u w:val="single"/>
        </w:rPr>
        <w:t xml:space="preserve">***NOUS VOUS INVITONS À MODIFIER LA LETTRE POUR QU’ELLE CORRESPONDE À VOS BESOINS ET VOTRE RÉALITÉ. N’OUBLIEZ PAS DE RENOMMER LE FICHIER AVANT DE L’ENVOYER. *** </w:t>
      </w:r>
    </w:p>
    <w:p>
      <w:pPr>
        <w:pStyle w:val="Normal"/>
        <w:shd w:val="clear" w:color="auto" w:fill="FFFFFF"/>
        <w:spacing w:lineRule="auto" w:line="240" w:before="200" w:after="200"/>
        <w:rPr>
          <w:rFonts w:ascii="Roboto" w:hAnsi="Roboto" w:eastAsia="Roboto" w:cs="Roboto"/>
          <w:b/>
          <w:b/>
          <w:sz w:val="24"/>
          <w:szCs w:val="24"/>
        </w:rPr>
      </w:pPr>
      <w:r>
        <w:rPr>
          <w:rFonts w:eastAsia="Roboto" w:cs="Roboto" w:ascii="Roboto" w:hAnsi="Roboto"/>
          <w:b/>
          <w:sz w:val="24"/>
          <w:szCs w:val="24"/>
        </w:rPr>
        <w:t xml:space="preserve">Objet : Lettre d’appui pour le maintien des Services Documentaires et Informatifs (SDI) et de l’Espace Alpha  </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t xml:space="preserve">Madame </w:t>
      </w:r>
      <w:r>
        <w:rPr>
          <w:rFonts w:eastAsia="Roboto" w:cs="Roboto" w:ascii="Roboto" w:hAnsi="Roboto"/>
          <w:sz w:val="24"/>
          <w:szCs w:val="24"/>
          <w:lang w:val="fr-FR"/>
        </w:rPr>
        <w:t>Arav</w:t>
      </w:r>
      <w:r>
        <w:rPr>
          <w:rFonts w:eastAsia="Roboto" w:cs="Roboto" w:ascii="Roboto" w:hAnsi="Roboto"/>
          <w:sz w:val="24"/>
          <w:szCs w:val="24"/>
        </w:rPr>
        <w:t>,</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t>En ma qualité de</w:t>
      </w:r>
      <w:r>
        <w:rPr>
          <w:rFonts w:eastAsia="Roboto" w:cs="Roboto" w:ascii="Roboto" w:hAnsi="Roboto"/>
          <w:sz w:val="24"/>
          <w:szCs w:val="24"/>
          <w:highlight w:val="yellow"/>
        </w:rPr>
        <w:t xml:space="preserve"> (AJOUTER POSTE + ANNÉES EN SERVICE)</w:t>
      </w:r>
      <w:r>
        <w:rPr>
          <w:rFonts w:eastAsia="Roboto" w:cs="Roboto" w:ascii="Roboto" w:hAnsi="Roboto"/>
          <w:sz w:val="24"/>
          <w:szCs w:val="24"/>
        </w:rPr>
        <w:t xml:space="preserve">, je tiens à exprimer mon soutien indéfectible à Co-Savoir, un pilier essentiel pour les apprenant-e-s et les professionnel-les de l’éducation des adultes. La perte de financement menace non seulement la pérennité des services documentaires et informationnels (SDI), mais aussi l’avenir éducatif de centaines d’apprenant(e)s à travers la province qui reprennent goût à l’apprentissage. Sans ces ressources, nombre d’entre eux risquent de voir leurs efforts compromis, et les formatrices et formateurs perdront un partenaire clé dans leur mission. La cessation du financement pour les SDI et l’Espace Alpha menace gravement l’intégrité des formations offertes dans nos organisations, et fragilise l’accès aux connaissances pour nos membres, dont la situation se précarise davantage à la lumière du contexte socio-économique actuel (inflation, crise du logement, problèmes de santé lié aux situations de pauvreté, etc.). </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t xml:space="preserve">Cette bibliothèque spécialisée, et les projets qu’elle soutient, jouent un rôle unique en offrant des </w:t>
      </w:r>
      <w:r>
        <w:rPr>
          <w:rFonts w:eastAsia="Roboto" w:cs="Roboto" w:ascii="Roboto" w:hAnsi="Roboto"/>
          <w:b/>
          <w:sz w:val="24"/>
          <w:szCs w:val="24"/>
        </w:rPr>
        <w:t>ressources pédagogiques adaptées aux besoins des adultes</w:t>
      </w:r>
      <w:r>
        <w:rPr>
          <w:rFonts w:eastAsia="Roboto" w:cs="Roboto" w:ascii="Roboto" w:hAnsi="Roboto"/>
          <w:sz w:val="24"/>
          <w:szCs w:val="24"/>
        </w:rPr>
        <w:t xml:space="preserve"> en processus d’apprentissage, notamment celles et ceux en alphabétisation. Vous n’êtes pas sans savoir que l’éducation est un processus qui survient tout au long et au large de la vie. Nous accompagnons et réconcilions des centaines de personnes avec le milieu éducatif chaque année. Rappelons au passage que l’éducation demeure une priorité pour le présent gouvernement, selon le </w:t>
      </w:r>
      <w:r>
        <w:rPr>
          <w:rFonts w:eastAsia="Roboto" w:cs="Roboto" w:ascii="Roboto" w:hAnsi="Roboto"/>
          <w:b/>
          <w:i/>
          <w:sz w:val="24"/>
          <w:szCs w:val="24"/>
        </w:rPr>
        <w:t>Plan stratégique 2023-2027</w:t>
      </w:r>
      <w:r>
        <w:rPr>
          <w:rFonts w:eastAsia="Roboto" w:cs="Roboto" w:ascii="Roboto" w:hAnsi="Roboto"/>
          <w:sz w:val="24"/>
          <w:szCs w:val="24"/>
        </w:rPr>
        <w:t xml:space="preserve"> du Ministère de l’éducation (p.9).</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t xml:space="preserve">Le dernier rapport du </w:t>
      </w:r>
      <w:r>
        <w:rPr>
          <w:rFonts w:eastAsia="Roboto" w:cs="Roboto" w:ascii="Roboto" w:hAnsi="Roboto"/>
          <w:b/>
          <w:i/>
          <w:sz w:val="24"/>
          <w:szCs w:val="24"/>
        </w:rPr>
        <w:t>Programme d’évaluation internationale des compétences des adultes</w:t>
      </w:r>
      <w:r>
        <w:rPr>
          <w:rFonts w:eastAsia="Roboto" w:cs="Roboto" w:ascii="Roboto" w:hAnsi="Roboto"/>
          <w:sz w:val="24"/>
          <w:szCs w:val="24"/>
        </w:rPr>
        <w:t xml:space="preserve"> (PEICA, 2022) souligne que malgré les scores élevés du Canada par rapport aux autres pays sondés, on remarque un inquiétant recul dans les compétences en littératie et numératie des adultes québécois, particulièrement dans certaines tranches de la population plus marginalisées. L’écart se creuse entre la population détenant un niveau considéré “souhaitable” (3-4-5) et les autres (0-1-2). Rappelons aussi qu’en vertu de ces chiffres, 19% de la population québécoise a encore de la difficulté avec la lecture et l’écriture, pour diverses raisons. </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r>
    </w:p>
    <w:p>
      <w:pPr>
        <w:pStyle w:val="Normal"/>
        <w:shd w:val="clear" w:color="auto" w:fill="FFFFFF"/>
        <w:spacing w:lineRule="auto" w:line="240" w:before="200" w:after="200"/>
        <w:rPr>
          <w:rFonts w:ascii="Roboto" w:hAnsi="Roboto" w:eastAsia="Roboto" w:cs="Roboto"/>
          <w:sz w:val="24"/>
          <w:szCs w:val="24"/>
          <w:highlight w:val="yellow"/>
        </w:rPr>
      </w:pPr>
      <w:r>
        <w:rPr>
          <w:rFonts w:eastAsia="Roboto" w:cs="Roboto" w:ascii="Roboto" w:hAnsi="Roboto"/>
          <w:b/>
          <w:sz w:val="24"/>
          <w:szCs w:val="24"/>
        </w:rPr>
        <w:t>Notre organisme accompagne et forme différentes clientèles, plus ou moins éloignées du marché du travail et de l’éducation</w:t>
      </w:r>
      <w:r>
        <w:rPr>
          <w:rFonts w:eastAsia="Roboto" w:cs="Roboto" w:ascii="Roboto" w:hAnsi="Roboto"/>
          <w:sz w:val="24"/>
          <w:szCs w:val="24"/>
        </w:rPr>
        <w:t xml:space="preserve"> : personnes aînées, immigrantes, présentant un ou plusieurs handicaps, en situation de pauvreté, etc. </w:t>
      </w:r>
      <w:r>
        <w:rPr>
          <w:rFonts w:eastAsia="Roboto" w:cs="Roboto" w:ascii="Roboto" w:hAnsi="Roboto"/>
          <w:sz w:val="24"/>
          <w:szCs w:val="24"/>
          <w:highlight w:val="yellow"/>
        </w:rPr>
        <w:t>(AJOUTER OU SUPPRIMER LES PUBLICS TOUCHÉS PAR VOS SERVICES)</w:t>
      </w:r>
      <w:r>
        <w:rPr>
          <w:rFonts w:eastAsia="Roboto" w:cs="Roboto" w:ascii="Roboto" w:hAnsi="Roboto"/>
          <w:sz w:val="24"/>
          <w:szCs w:val="24"/>
        </w:rPr>
        <w:t xml:space="preserve"> Notre centre est une porte d'entrée non traditionnelle vers le milieu de l’apprentissage. Grâce à Co-Savoir, nous pouvons continuer d’offrir des formations de qualité sur des sujets d’actualité pour nos membres, tout en contribuant à la rétention et au développement professionnel de la main-d’œuvre du milieu communautaire.</w:t>
      </w:r>
      <w:r>
        <w:rPr>
          <w:rFonts w:eastAsia="Roboto" w:cs="Roboto" w:ascii="Roboto" w:hAnsi="Roboto"/>
          <w:sz w:val="24"/>
          <w:szCs w:val="24"/>
          <w:highlight w:val="yellow"/>
        </w:rPr>
        <w:t xml:space="preserve"> </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highlight w:val="yellow"/>
        </w:rPr>
        <w:t xml:space="preserve">(SPÉCIFIER L’ENDROIT GÉOGRAPHIQUE) </w:t>
      </w:r>
      <w:r>
        <w:rPr>
          <w:rFonts w:eastAsia="Roboto" w:cs="Roboto" w:ascii="Roboto" w:hAnsi="Roboto"/>
          <w:sz w:val="24"/>
          <w:szCs w:val="24"/>
        </w:rPr>
        <w:t xml:space="preserve">Notre réalité géographique est particulière, puisque </w:t>
      </w:r>
      <w:r>
        <w:rPr>
          <w:rFonts w:eastAsia="Roboto" w:cs="Roboto" w:ascii="Roboto" w:hAnsi="Roboto"/>
          <w:sz w:val="24"/>
          <w:szCs w:val="24"/>
          <w:highlight w:val="yellow"/>
        </w:rPr>
        <w:t>(AJOUTER VOS SPÉCIFICITÉS :  RÉGION ÉLOIGNÉE, DENSITÉ DÉMOGRAPHIQUE, CONDITIONS SOCIO-ÉCONOMIQUES,  ETC.)</w:t>
      </w:r>
      <w:r>
        <w:rPr>
          <w:rFonts w:eastAsia="Roboto" w:cs="Roboto" w:ascii="Roboto" w:hAnsi="Roboto"/>
          <w:sz w:val="24"/>
          <w:szCs w:val="24"/>
        </w:rPr>
        <w:t xml:space="preserve"> Il est important pour nous de souligner l’apport des services de Co-Savoir dans notre quotidien, ainsi que leur expertise, qui font d’eux des partenaires privilégiés pour les organismes communautaires de toutes les régions du Québec. </w:t>
      </w:r>
    </w:p>
    <w:p>
      <w:pPr>
        <w:pStyle w:val="Normal"/>
        <w:shd w:val="clear" w:color="auto" w:fill="FFFFFF"/>
        <w:spacing w:lineRule="auto" w:line="240" w:before="200" w:after="200"/>
        <w:rPr>
          <w:rFonts w:ascii="Roboto" w:hAnsi="Roboto" w:eastAsia="Roboto" w:cs="Roboto"/>
          <w:sz w:val="24"/>
          <w:szCs w:val="24"/>
          <w:highlight w:val="yellow"/>
        </w:rPr>
      </w:pPr>
      <w:r>
        <w:rPr>
          <w:rFonts w:eastAsia="Roboto" w:cs="Roboto" w:ascii="Roboto" w:hAnsi="Roboto"/>
          <w:sz w:val="24"/>
          <w:szCs w:val="24"/>
        </w:rPr>
        <w:t xml:space="preserve">Nous faisons régulièrement appel à leur service de prêt à distance pour les </w:t>
      </w:r>
      <w:r>
        <w:rPr>
          <w:rFonts w:eastAsia="Roboto" w:cs="Roboto" w:ascii="Roboto" w:hAnsi="Roboto"/>
          <w:sz w:val="24"/>
          <w:szCs w:val="24"/>
          <w:highlight w:val="yellow"/>
        </w:rPr>
        <w:t>trousses pédagogiques, les livres, et les mini-bibliothèques</w:t>
      </w:r>
      <w:r>
        <w:rPr>
          <w:rFonts w:eastAsia="Roboto" w:cs="Roboto" w:ascii="Roboto" w:hAnsi="Roboto"/>
          <w:sz w:val="24"/>
          <w:szCs w:val="24"/>
        </w:rPr>
        <w:t xml:space="preserve"> afin de bonifier nos ateliers avec les participant-e-s. Nous avons fait appel à leurs services pour emprunter des livres à destination de nos différents publics (adultes peu scolarisés, aîné-e-s, personnes à mobilité réduite, en situation de pauvreté, etc., mais aussi pour la formation de notre personnel.</w:t>
      </w:r>
      <w:r>
        <w:rPr>
          <w:rFonts w:eastAsia="Roboto" w:cs="Roboto" w:ascii="Roboto" w:hAnsi="Roboto"/>
          <w:sz w:val="24"/>
          <w:szCs w:val="24"/>
          <w:highlight w:val="yellow"/>
        </w:rPr>
        <w:t xml:space="preserve"> (AJOUTER DES EXEMPLES CONCRETS POUR LES MEMBRES)</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b/>
          <w:sz w:val="24"/>
          <w:szCs w:val="24"/>
        </w:rPr>
        <w:t>Leurs collections spécialisées, leurs ateliers formatifs et leur accompagnement personnalisé</w:t>
      </w:r>
      <w:r>
        <w:rPr>
          <w:rFonts w:eastAsia="Roboto" w:cs="Roboto" w:ascii="Roboto" w:hAnsi="Roboto"/>
          <w:sz w:val="24"/>
          <w:szCs w:val="24"/>
        </w:rPr>
        <w:t xml:space="preserve"> sont des outils indispensables pour des formateurs et formatrices comme moi, qui œuvrons au quotidien auprès de publics fragilisés par les inégalités d’accès à la langue et à la culture. Plus spécifiquement, nous utilisons constamment les différents services de Co-Savoir pour enrichir nos réflexions en tant que professionnels de l’éducation des adultes, notamment par le biais de leurs rigoureux bulletins d’information et des formations offertes sur les spécificités de l’éducation aux adultes et du milieu communautaire québécois (alphabétisation, littératie numérique, Loi 25 etc.). </w:t>
      </w:r>
      <w:r>
        <w:rPr>
          <w:rFonts w:eastAsia="Roboto" w:cs="Roboto" w:ascii="Roboto" w:hAnsi="Roboto"/>
          <w:sz w:val="24"/>
          <w:szCs w:val="24"/>
          <w:highlight w:val="yellow"/>
        </w:rPr>
        <w:t>(AJOUTER D’AUTRES IMPACTS POUR LES FORMATEURICES)</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t>Je vous appelle donc à tout mettre en œuvre pour préserver les services documentaires et informationnels de cette bibliothèque spécialisée, dont l’impact va bien au-delà de ses murs : elle est un levier d’inclusion sociale et un rempart contre l’analphabétisme.</w:t>
      </w:r>
    </w:p>
    <w:p>
      <w:pPr>
        <w:pStyle w:val="Normal"/>
        <w:shd w:val="clear" w:color="auto" w:fill="FFFFFF"/>
        <w:spacing w:lineRule="auto" w:line="240" w:before="200" w:after="200"/>
        <w:rPr>
          <w:rFonts w:ascii="Roboto" w:hAnsi="Roboto" w:eastAsia="Roboto" w:cs="Roboto"/>
          <w:sz w:val="24"/>
          <w:szCs w:val="24"/>
        </w:rPr>
      </w:pPr>
      <w:r>
        <w:rPr>
          <w:rFonts w:eastAsia="Roboto" w:cs="Roboto" w:ascii="Roboto" w:hAnsi="Roboto"/>
          <w:sz w:val="24"/>
          <w:szCs w:val="24"/>
        </w:rPr>
        <w:t xml:space="preserve">Je reste à votre disposition pour témoigner plus en détail de son importance et vous prie d’agréer, Madame </w:t>
      </w:r>
      <w:r>
        <w:rPr>
          <w:rFonts w:eastAsia="Roboto" w:cs="Roboto" w:ascii="Roboto" w:hAnsi="Roboto"/>
          <w:sz w:val="24"/>
          <w:szCs w:val="24"/>
          <w:lang w:val="fr-FR"/>
        </w:rPr>
        <w:t>Arav</w:t>
      </w:r>
      <w:r>
        <w:rPr>
          <w:rFonts w:eastAsia="Roboto" w:cs="Roboto" w:ascii="Roboto" w:hAnsi="Roboto"/>
          <w:sz w:val="24"/>
          <w:szCs w:val="24"/>
        </w:rPr>
        <w:t>, mes salutations respectueuses.</w:t>
      </w:r>
    </w:p>
    <w:p>
      <w:pPr>
        <w:pStyle w:val="Normal"/>
        <w:rPr>
          <w:sz w:val="24"/>
          <w:szCs w:val="24"/>
        </w:rPr>
      </w:pPr>
      <w:r>
        <w:rPr>
          <w:sz w:val="24"/>
          <w:szCs w:val="24"/>
        </w:rPr>
      </w:r>
    </w:p>
    <w:p>
      <w:pPr>
        <w:pStyle w:val="Normal"/>
        <w:rPr>
          <w:b/>
          <w:b/>
          <w:sz w:val="24"/>
          <w:szCs w:val="24"/>
          <w:highlight w:val="yellow"/>
        </w:rPr>
      </w:pPr>
      <w:r>
        <w:rPr>
          <w:b/>
          <w:sz w:val="24"/>
          <w:szCs w:val="24"/>
          <w:highlight w:val="yellow"/>
        </w:rPr>
        <w:t xml:space="preserve">VOTRE NOM, </w:t>
      </w:r>
    </w:p>
    <w:p>
      <w:pPr>
        <w:pStyle w:val="Normal"/>
        <w:rPr>
          <w:i/>
          <w:i/>
          <w:sz w:val="24"/>
          <w:szCs w:val="24"/>
          <w:highlight w:val="yellow"/>
        </w:rPr>
      </w:pPr>
      <w:r>
        <w:rPr>
          <w:i/>
          <w:sz w:val="24"/>
          <w:szCs w:val="24"/>
          <w:highlight w:val="yellow"/>
        </w:rPr>
        <w:t>poste</w:t>
      </w:r>
    </w:p>
    <w:p>
      <w:pPr>
        <w:pStyle w:val="Normal"/>
        <w:rPr>
          <w:i/>
          <w:i/>
          <w:sz w:val="24"/>
          <w:szCs w:val="24"/>
          <w:highlight w:val="yellow"/>
        </w:rPr>
      </w:pPr>
      <w:r>
        <w:rPr>
          <w:i/>
          <w:sz w:val="24"/>
          <w:szCs w:val="24"/>
          <w:highlight w:val="yellow"/>
        </w:rPr>
        <w:t>organisme</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Roboto">
    <w:charset w:val="00"/>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CA" w:eastAsia="fr-C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fr-CA" w:eastAsia="fr-CA" w:bidi="ar-SA"/>
    </w:rPr>
  </w:style>
  <w:style w:type="paragraph" w:styleId="Titre1">
    <w:name w:val="Heading 1"/>
    <w:basedOn w:val="Normal"/>
    <w:next w:val="Normal"/>
    <w:qFormat/>
    <w:pPr>
      <w:keepNext w:val="true"/>
      <w:keepLines/>
      <w:spacing w:before="400" w:after="120"/>
      <w:outlineLvl w:val="0"/>
    </w:pPr>
    <w:rPr>
      <w:sz w:val="40"/>
      <w:szCs w:val="40"/>
    </w:rPr>
  </w:style>
  <w:style w:type="paragraph" w:styleId="Titre2">
    <w:name w:val="Heading 2"/>
    <w:basedOn w:val="Normal"/>
    <w:next w:val="Normal"/>
    <w:qFormat/>
    <w:pPr>
      <w:keepNext w:val="true"/>
      <w:keepLines/>
      <w:spacing w:before="360" w:after="120"/>
      <w:outlineLvl w:val="1"/>
    </w:pPr>
    <w:rPr>
      <w:sz w:val="32"/>
      <w:szCs w:val="32"/>
    </w:rPr>
  </w:style>
  <w:style w:type="paragraph" w:styleId="Titre3">
    <w:name w:val="Heading 3"/>
    <w:basedOn w:val="Normal"/>
    <w:next w:val="Normal"/>
    <w:qFormat/>
    <w:pPr>
      <w:keepNext w:val="true"/>
      <w:keepLines/>
      <w:spacing w:before="320" w:after="80"/>
      <w:outlineLvl w:val="2"/>
    </w:pPr>
    <w:rPr>
      <w:color w:val="434343"/>
      <w:sz w:val="28"/>
      <w:szCs w:val="28"/>
    </w:rPr>
  </w:style>
  <w:style w:type="paragraph" w:styleId="Titre4">
    <w:name w:val="Heading 4"/>
    <w:basedOn w:val="Normal"/>
    <w:next w:val="Normal"/>
    <w:qFormat/>
    <w:pPr>
      <w:keepNext w:val="true"/>
      <w:keepLines/>
      <w:spacing w:before="280" w:after="80"/>
      <w:outlineLvl w:val="3"/>
    </w:pPr>
    <w:rPr>
      <w:color w:val="666666"/>
      <w:sz w:val="24"/>
      <w:szCs w:val="24"/>
    </w:rPr>
  </w:style>
  <w:style w:type="paragraph" w:styleId="Titre5">
    <w:name w:val="Heading 5"/>
    <w:basedOn w:val="Normal"/>
    <w:next w:val="Normal"/>
    <w:qFormat/>
    <w:pPr>
      <w:keepNext w:val="true"/>
      <w:keepLines/>
      <w:spacing w:before="240" w:after="80"/>
      <w:outlineLvl w:val="4"/>
    </w:pPr>
    <w:rPr>
      <w:color w:val="666666"/>
    </w:rPr>
  </w:style>
  <w:style w:type="paragraph" w:styleId="Titre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principal">
    <w:name w:val="Title"/>
    <w:basedOn w:val="Normal"/>
    <w:next w:val="Normal"/>
    <w:qFormat/>
    <w:pPr>
      <w:keepNext w:val="true"/>
      <w:keepLines/>
      <w:spacing w:before="0" w:after="60"/>
    </w:pPr>
    <w:rPr>
      <w:sz w:val="52"/>
      <w:szCs w:val="52"/>
    </w:rPr>
  </w:style>
  <w:style w:type="paragraph" w:styleId="Soustitre">
    <w:name w:val="Subtitle"/>
    <w:basedOn w:val="Normal"/>
    <w:next w:val="Normal"/>
    <w:qFormat/>
    <w:pPr>
      <w:keepNext w:val="true"/>
      <w:keepLines/>
      <w:spacing w:before="0" w:after="320"/>
    </w:pPr>
    <w:rPr>
      <w:color w:val="666666"/>
      <w:sz w:val="30"/>
      <w:szCs w:val="30"/>
    </w:rPr>
  </w:style>
  <w:style w:type="paragraph" w:styleId="NormalWeb">
    <w:name w:val="Normal (Web)"/>
    <w:basedOn w:val="Normal"/>
    <w:uiPriority w:val="99"/>
    <w:unhideWhenUsed/>
    <w:qFormat/>
    <w:rsid w:val="00b93f04"/>
    <w:pPr>
      <w:spacing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LibreOffice/7.4.2.3$Windows_X86_64 LibreOffice_project/382eef1f22670f7f4118c8c2dd222ec7ad009daf</Application>
  <AppVersion>15.0000</AppVersion>
  <Pages>3</Pages>
  <Words>785</Words>
  <Characters>4659</Characters>
  <CharactersWithSpaces>5432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2025-05-21T18:54:00Z</dcterms:created>
  <dc:creator/>
  <dc:description/>
  <dc:language>en-CA</dc:language>
  <cp:lastModifiedBy/>
  <dcterms:modified xsi:type="dcterms:W3CDTF">2025-12-10T11:15:29Z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